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340F" w14:textId="77777777" w:rsidR="00630880" w:rsidRPr="005565CF" w:rsidRDefault="00630880" w:rsidP="005565CF">
      <w:pPr>
        <w:pStyle w:val="DraftHeading1"/>
        <w:tabs>
          <w:tab w:val="left" w:pos="1418"/>
          <w:tab w:val="left" w:pos="2127"/>
        </w:tabs>
        <w:spacing w:line="276" w:lineRule="auto"/>
        <w:rPr>
          <w:rFonts w:asciiTheme="minorHAnsi" w:hAnsiTheme="minorHAnsi"/>
          <w:sz w:val="20"/>
          <w:szCs w:val="20"/>
        </w:rPr>
      </w:pPr>
    </w:p>
    <w:p w14:paraId="5AAFCD33" w14:textId="5B8DE6C3" w:rsidR="00356AF4" w:rsidRPr="005565CF" w:rsidRDefault="00630880" w:rsidP="005565CF">
      <w:pPr>
        <w:rPr>
          <w:b/>
          <w:sz w:val="20"/>
          <w:szCs w:val="20"/>
        </w:rPr>
      </w:pPr>
      <w:r w:rsidRPr="005565CF">
        <w:rPr>
          <w:sz w:val="20"/>
          <w:szCs w:val="20"/>
        </w:rPr>
        <w:t>E</w:t>
      </w:r>
      <w:r w:rsidR="00356AF4" w:rsidRPr="005565CF">
        <w:rPr>
          <w:sz w:val="20"/>
          <w:szCs w:val="20"/>
        </w:rPr>
        <w:t xml:space="preserve">ach member is entitled to appoint another member as a proxy by notice given to the Secretary </w:t>
      </w:r>
      <w:hyperlink r:id="rId7" w:history="1">
        <w:r w:rsidR="00EE5E1A" w:rsidRPr="00214DB1">
          <w:rPr>
            <w:rStyle w:val="Hyperlink"/>
            <w:sz w:val="20"/>
            <w:szCs w:val="20"/>
          </w:rPr>
          <w:t>Secretary@hlttv.org.au</w:t>
        </w:r>
      </w:hyperlink>
      <w:r w:rsidR="00EE5E1A">
        <w:rPr>
          <w:sz w:val="20"/>
          <w:szCs w:val="20"/>
        </w:rPr>
        <w:t xml:space="preserve"> </w:t>
      </w:r>
      <w:r w:rsidR="00356AF4" w:rsidRPr="005565CF">
        <w:rPr>
          <w:sz w:val="20"/>
          <w:szCs w:val="20"/>
        </w:rPr>
        <w:t>no later than 24 hours before the time of the meeting, or handed to the Secretary by the time of the meeting</w:t>
      </w:r>
      <w:r w:rsidR="005565CF" w:rsidRPr="005565CF">
        <w:rPr>
          <w:sz w:val="20"/>
          <w:szCs w:val="20"/>
        </w:rPr>
        <w:t>.</w:t>
      </w:r>
    </w:p>
    <w:p w14:paraId="6EC1ADD7" w14:textId="536D324F" w:rsidR="00041F0A" w:rsidRPr="005565CF" w:rsidRDefault="00356AF4" w:rsidP="005565CF">
      <w:pPr>
        <w:rPr>
          <w:sz w:val="20"/>
          <w:szCs w:val="20"/>
        </w:rPr>
      </w:pPr>
      <w:r w:rsidRPr="005565CF">
        <w:rPr>
          <w:sz w:val="20"/>
          <w:szCs w:val="20"/>
        </w:rPr>
        <w:t xml:space="preserve">This proxy form is to be used for appointing a proxy at the </w:t>
      </w:r>
      <w:r w:rsidR="00EA6CDC" w:rsidRPr="005565CF">
        <w:rPr>
          <w:sz w:val="20"/>
          <w:szCs w:val="20"/>
        </w:rPr>
        <w:t>Annual</w:t>
      </w:r>
      <w:r w:rsidRPr="005565CF">
        <w:rPr>
          <w:sz w:val="20"/>
          <w:szCs w:val="20"/>
        </w:rPr>
        <w:t xml:space="preserve"> General M</w:t>
      </w:r>
      <w:r w:rsidR="00041F0A" w:rsidRPr="005565CF">
        <w:rPr>
          <w:sz w:val="20"/>
          <w:szCs w:val="20"/>
        </w:rPr>
        <w:t xml:space="preserve">eeting to be held on </w:t>
      </w:r>
      <w:r w:rsidR="00FA6E6C">
        <w:rPr>
          <w:sz w:val="20"/>
          <w:szCs w:val="20"/>
        </w:rPr>
        <w:t>8</w:t>
      </w:r>
      <w:r w:rsidR="00FA6E6C" w:rsidRPr="00FA6E6C">
        <w:rPr>
          <w:sz w:val="20"/>
          <w:szCs w:val="20"/>
          <w:vertAlign w:val="superscript"/>
        </w:rPr>
        <w:t>th</w:t>
      </w:r>
      <w:r w:rsidR="00041F0A" w:rsidRPr="005565CF">
        <w:rPr>
          <w:sz w:val="20"/>
          <w:szCs w:val="20"/>
        </w:rPr>
        <w:t xml:space="preserve"> </w:t>
      </w:r>
      <w:r w:rsidR="003751CF" w:rsidRPr="005565CF">
        <w:rPr>
          <w:sz w:val="20"/>
          <w:szCs w:val="20"/>
        </w:rPr>
        <w:t>November</w:t>
      </w:r>
      <w:r w:rsidR="00041F0A" w:rsidRPr="005565CF">
        <w:rPr>
          <w:sz w:val="20"/>
          <w:szCs w:val="20"/>
        </w:rPr>
        <w:t xml:space="preserve"> 20</w:t>
      </w:r>
      <w:r w:rsidR="00EE5E1A">
        <w:rPr>
          <w:sz w:val="20"/>
          <w:szCs w:val="20"/>
        </w:rPr>
        <w:t>2</w:t>
      </w:r>
      <w:r w:rsidR="00FA6E6C">
        <w:rPr>
          <w:sz w:val="20"/>
          <w:szCs w:val="20"/>
        </w:rPr>
        <w:t xml:space="preserve">2 </w:t>
      </w:r>
      <w:r w:rsidR="00041F0A" w:rsidRPr="005565CF">
        <w:rPr>
          <w:sz w:val="20"/>
          <w:szCs w:val="20"/>
        </w:rPr>
        <w:t xml:space="preserve">at 7.30pm </w:t>
      </w:r>
      <w:r w:rsidR="00FA6E6C">
        <w:rPr>
          <w:sz w:val="20"/>
          <w:szCs w:val="20"/>
        </w:rPr>
        <w:t>on</w:t>
      </w:r>
      <w:r w:rsidR="00EE5E1A">
        <w:rPr>
          <w:sz w:val="20"/>
          <w:szCs w:val="20"/>
        </w:rPr>
        <w:t xml:space="preserve"> Zoom</w:t>
      </w:r>
      <w:r w:rsidR="00041F0A" w:rsidRPr="005565CF">
        <w:rPr>
          <w:sz w:val="20"/>
          <w:szCs w:val="20"/>
        </w:rPr>
        <w:t xml:space="preserve">.  The purpose of the meeting is to </w:t>
      </w:r>
      <w:r w:rsidR="00EA6CDC" w:rsidRPr="005565CF">
        <w:rPr>
          <w:sz w:val="20"/>
          <w:szCs w:val="20"/>
        </w:rPr>
        <w:t xml:space="preserve">receive and </w:t>
      </w:r>
      <w:r w:rsidR="00041F0A" w:rsidRPr="005565CF">
        <w:rPr>
          <w:sz w:val="20"/>
          <w:szCs w:val="20"/>
        </w:rPr>
        <w:t xml:space="preserve">consider the </w:t>
      </w:r>
      <w:r w:rsidR="00F9619B" w:rsidRPr="005565CF">
        <w:rPr>
          <w:sz w:val="20"/>
          <w:szCs w:val="20"/>
        </w:rPr>
        <w:t>ordinary</w:t>
      </w:r>
      <w:r w:rsidR="00EA6CDC" w:rsidRPr="005565CF">
        <w:rPr>
          <w:sz w:val="20"/>
          <w:szCs w:val="20"/>
        </w:rPr>
        <w:t xml:space="preserve"> business of the annual general meeting.</w:t>
      </w:r>
    </w:p>
    <w:p w14:paraId="1446C8E1" w14:textId="77777777" w:rsidR="00356AF4" w:rsidRPr="005565CF" w:rsidRDefault="00356AF4" w:rsidP="00356AF4">
      <w:pPr>
        <w:pStyle w:val="Normal-Schedule"/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>I,</w:t>
      </w:r>
      <w:r w:rsidRPr="005565CF">
        <w:rPr>
          <w:rFonts w:asciiTheme="minorHAnsi" w:hAnsiTheme="minorHAnsi"/>
        </w:rPr>
        <w:tab/>
      </w:r>
    </w:p>
    <w:p w14:paraId="7A9527AB" w14:textId="77777777" w:rsidR="00356AF4" w:rsidRPr="005565CF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  <w:i/>
        </w:rPr>
      </w:pPr>
      <w:r w:rsidRPr="005565CF">
        <w:rPr>
          <w:rFonts w:asciiTheme="minorHAnsi" w:hAnsiTheme="minorHAnsi"/>
          <w:i/>
        </w:rPr>
        <w:t>(name)</w:t>
      </w:r>
      <w:r w:rsidRPr="005565CF">
        <w:rPr>
          <w:rFonts w:asciiTheme="minorHAnsi" w:hAnsiTheme="minorHAnsi"/>
          <w:i/>
        </w:rPr>
        <w:tab/>
      </w:r>
    </w:p>
    <w:p w14:paraId="471FCA59" w14:textId="77777777" w:rsidR="00356AF4" w:rsidRPr="005565CF" w:rsidRDefault="00356AF4" w:rsidP="00356AF4">
      <w:pPr>
        <w:pStyle w:val="Normal-Schedule"/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 xml:space="preserve">of </w:t>
      </w:r>
    </w:p>
    <w:p w14:paraId="29A2A2A8" w14:textId="77777777" w:rsidR="00356AF4" w:rsidRPr="005565CF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  <w:i/>
        </w:rPr>
      </w:pPr>
      <w:r w:rsidRPr="005565CF">
        <w:rPr>
          <w:rFonts w:asciiTheme="minorHAnsi" w:hAnsiTheme="minorHAnsi"/>
          <w:i/>
        </w:rPr>
        <w:t>(address)</w:t>
      </w:r>
      <w:r w:rsidRPr="005565CF">
        <w:rPr>
          <w:rFonts w:asciiTheme="minorHAnsi" w:hAnsiTheme="minorHAnsi"/>
          <w:i/>
        </w:rPr>
        <w:tab/>
      </w:r>
    </w:p>
    <w:p w14:paraId="5F46D734" w14:textId="77777777" w:rsidR="00041F0A" w:rsidRPr="005565CF" w:rsidRDefault="00356AF4" w:rsidP="00041F0A">
      <w:pPr>
        <w:pStyle w:val="Normal-Schedule"/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 xml:space="preserve">being a member of the Heart and Lung Transplant Trust (Victoria) Inc. appoint </w:t>
      </w:r>
    </w:p>
    <w:p w14:paraId="3BBACD5E" w14:textId="77777777" w:rsidR="003751CF" w:rsidRPr="005565CF" w:rsidRDefault="00041F0A" w:rsidP="00041F0A">
      <w:pPr>
        <w:pStyle w:val="Normal-Schedule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>*</w:t>
      </w:r>
      <w:r w:rsidR="00356AF4" w:rsidRPr="005565CF">
        <w:rPr>
          <w:rFonts w:asciiTheme="minorHAnsi" w:hAnsiTheme="minorHAnsi"/>
        </w:rPr>
        <w:t>The Secretary of the Heart and Lung Transplant Trust (Victoria) Inc.</w:t>
      </w:r>
    </w:p>
    <w:p w14:paraId="08656312" w14:textId="77777777" w:rsidR="00356AF4" w:rsidRPr="005565CF" w:rsidRDefault="004E1FF0" w:rsidP="004E1FF0">
      <w:pPr>
        <w:pStyle w:val="Normal-Schedule"/>
        <w:spacing w:before="0" w:line="276" w:lineRule="auto"/>
        <w:ind w:left="720"/>
        <w:rPr>
          <w:rFonts w:asciiTheme="minorHAnsi" w:hAnsiTheme="minorHAnsi"/>
        </w:rPr>
      </w:pPr>
      <w:r w:rsidRPr="005565CF">
        <w:rPr>
          <w:rFonts w:asciiTheme="minorHAnsi" w:hAnsiTheme="minorHAnsi"/>
        </w:rPr>
        <w:t>o</w:t>
      </w:r>
      <w:r w:rsidR="003751CF" w:rsidRPr="005565CF">
        <w:rPr>
          <w:rFonts w:asciiTheme="minorHAnsi" w:hAnsiTheme="minorHAnsi"/>
        </w:rPr>
        <w:t>f</w:t>
      </w:r>
      <w:r w:rsidRPr="005565CF">
        <w:rPr>
          <w:rFonts w:asciiTheme="minorHAnsi" w:hAnsiTheme="minorHAnsi"/>
        </w:rPr>
        <w:t xml:space="preserve"> </w:t>
      </w:r>
      <w:r w:rsidR="003751CF" w:rsidRPr="005565CF">
        <w:rPr>
          <w:rFonts w:asciiTheme="minorHAnsi" w:hAnsiTheme="minorHAnsi"/>
        </w:rPr>
        <w:t>PO Box 25036, Melbourne, Victoria 3004</w:t>
      </w:r>
      <w:r w:rsidR="00356AF4" w:rsidRPr="005565CF">
        <w:rPr>
          <w:rFonts w:asciiTheme="minorHAnsi" w:hAnsiTheme="minorHAnsi"/>
        </w:rPr>
        <w:t>; or*</w:t>
      </w:r>
    </w:p>
    <w:p w14:paraId="34966DCD" w14:textId="77777777" w:rsidR="00356AF4" w:rsidRPr="005565CF" w:rsidRDefault="00041F0A" w:rsidP="00356AF4">
      <w:pPr>
        <w:pStyle w:val="Normal-Schedule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>*</w:t>
      </w:r>
      <w:r w:rsidR="00356AF4" w:rsidRPr="005565CF">
        <w:rPr>
          <w:rFonts w:asciiTheme="minorHAnsi" w:hAnsiTheme="minorHAnsi"/>
        </w:rPr>
        <w:t>(name of proxy holder)</w:t>
      </w:r>
      <w:r w:rsidR="00356AF4" w:rsidRPr="005565CF">
        <w:rPr>
          <w:rFonts w:asciiTheme="minorHAnsi" w:hAnsiTheme="minorHAnsi"/>
        </w:rPr>
        <w:tab/>
      </w:r>
    </w:p>
    <w:p w14:paraId="1A283087" w14:textId="05AE50D5" w:rsidR="00356AF4" w:rsidRPr="005565CF" w:rsidRDefault="00356AF4" w:rsidP="005565CF">
      <w:pPr>
        <w:pStyle w:val="Normal-Schedule"/>
        <w:spacing w:line="276" w:lineRule="auto"/>
        <w:ind w:left="714"/>
        <w:rPr>
          <w:rFonts w:asciiTheme="minorHAnsi" w:hAnsiTheme="minorHAnsi"/>
          <w:i/>
        </w:rPr>
      </w:pPr>
      <w:r w:rsidRPr="005565CF">
        <w:rPr>
          <w:rFonts w:asciiTheme="minorHAnsi" w:hAnsiTheme="minorHAnsi"/>
        </w:rPr>
        <w:t xml:space="preserve">of </w:t>
      </w:r>
      <w:r w:rsidRPr="005565CF">
        <w:rPr>
          <w:rFonts w:asciiTheme="minorHAnsi" w:hAnsiTheme="minorHAnsi"/>
          <w:i/>
        </w:rPr>
        <w:t xml:space="preserve">(address of proxy holder) </w:t>
      </w:r>
      <w:r w:rsidRPr="005565CF">
        <w:rPr>
          <w:rFonts w:asciiTheme="minorHAnsi" w:hAnsiTheme="minorHAnsi"/>
          <w:i/>
        </w:rPr>
        <w:tab/>
      </w:r>
    </w:p>
    <w:p w14:paraId="5DBF4D9E" w14:textId="77777777" w:rsidR="003751CF" w:rsidRPr="005565CF" w:rsidRDefault="003751CF" w:rsidP="003751CF">
      <w:pPr>
        <w:spacing w:after="0"/>
        <w:jc w:val="both"/>
        <w:rPr>
          <w:i/>
          <w:sz w:val="20"/>
          <w:szCs w:val="20"/>
        </w:rPr>
      </w:pPr>
      <w:r w:rsidRPr="005565CF">
        <w:rPr>
          <w:i/>
          <w:sz w:val="20"/>
          <w:szCs w:val="20"/>
        </w:rPr>
        <w:t>(*Delete as appropriate)</w:t>
      </w:r>
    </w:p>
    <w:p w14:paraId="0F118CC1" w14:textId="4891AD07" w:rsidR="003751CF" w:rsidRPr="005565CF" w:rsidRDefault="00356AF4" w:rsidP="00356AF4">
      <w:pPr>
        <w:pStyle w:val="Normal-Schedule"/>
        <w:spacing w:line="276" w:lineRule="auto"/>
        <w:jc w:val="both"/>
        <w:rPr>
          <w:rFonts w:asciiTheme="minorHAnsi" w:hAnsiTheme="minorHAnsi"/>
        </w:rPr>
      </w:pPr>
      <w:r w:rsidRPr="005565CF">
        <w:rPr>
          <w:rFonts w:asciiTheme="minorHAnsi" w:hAnsiTheme="minorHAnsi"/>
        </w:rPr>
        <w:t xml:space="preserve">being a member the Heart and Lung Transplant Trust (Victoria) Inc., as my proxy to vote on my behalf at the </w:t>
      </w:r>
      <w:r w:rsidR="003751CF" w:rsidRPr="005565CF">
        <w:rPr>
          <w:rFonts w:asciiTheme="minorHAnsi" w:hAnsiTheme="minorHAnsi"/>
        </w:rPr>
        <w:t>annual</w:t>
      </w:r>
      <w:r w:rsidRPr="005565CF">
        <w:rPr>
          <w:rFonts w:asciiTheme="minorHAnsi" w:hAnsiTheme="minorHAnsi"/>
        </w:rPr>
        <w:t xml:space="preserve"> general meeting of the Heart and Lung Transplant Trust (Victoria) Inc., to be held on </w:t>
      </w:r>
      <w:r w:rsidR="00FA6E6C">
        <w:rPr>
          <w:rFonts w:asciiTheme="minorHAnsi" w:hAnsiTheme="minorHAnsi"/>
        </w:rPr>
        <w:t>8</w:t>
      </w:r>
      <w:r w:rsidR="00EE5E1A">
        <w:rPr>
          <w:rFonts w:asciiTheme="minorHAnsi" w:hAnsiTheme="minorHAnsi"/>
        </w:rPr>
        <w:t>th</w:t>
      </w:r>
      <w:r w:rsidR="003751CF" w:rsidRPr="005565CF">
        <w:rPr>
          <w:rFonts w:asciiTheme="minorHAnsi" w:hAnsiTheme="minorHAnsi"/>
        </w:rPr>
        <w:t xml:space="preserve"> November</w:t>
      </w:r>
      <w:r w:rsidRPr="005565CF">
        <w:rPr>
          <w:rFonts w:asciiTheme="minorHAnsi" w:hAnsiTheme="minorHAnsi"/>
        </w:rPr>
        <w:t xml:space="preserve"> 20</w:t>
      </w:r>
      <w:r w:rsidR="00EE5E1A">
        <w:rPr>
          <w:rFonts w:asciiTheme="minorHAnsi" w:hAnsiTheme="minorHAnsi"/>
        </w:rPr>
        <w:t>2</w:t>
      </w:r>
      <w:r w:rsidR="00FA6E6C">
        <w:rPr>
          <w:rFonts w:asciiTheme="minorHAnsi" w:hAnsiTheme="minorHAnsi"/>
        </w:rPr>
        <w:t>2</w:t>
      </w:r>
      <w:r w:rsidR="002433F3">
        <w:rPr>
          <w:rFonts w:asciiTheme="minorHAnsi" w:hAnsiTheme="minorHAnsi"/>
        </w:rPr>
        <w:t xml:space="preserve"> </w:t>
      </w:r>
      <w:r w:rsidRPr="005565CF">
        <w:rPr>
          <w:rFonts w:asciiTheme="minorHAnsi" w:hAnsiTheme="minorHAnsi"/>
        </w:rPr>
        <w:t xml:space="preserve">and at any adjournment of that meeting.  </w:t>
      </w:r>
    </w:p>
    <w:p w14:paraId="2F51803C" w14:textId="77777777" w:rsidR="003751CF" w:rsidRPr="005565CF" w:rsidRDefault="003751CF" w:rsidP="003751CF">
      <w:pPr>
        <w:pStyle w:val="Normal-Schedule"/>
        <w:spacing w:before="0" w:line="276" w:lineRule="auto"/>
        <w:jc w:val="both"/>
        <w:rPr>
          <w:rFonts w:asciiTheme="minorHAnsi" w:hAnsiTheme="minorHAnsi"/>
        </w:rPr>
      </w:pPr>
    </w:p>
    <w:p w14:paraId="64B15982" w14:textId="77777777" w:rsidR="003751CF" w:rsidRPr="005565CF" w:rsidRDefault="00356AF4" w:rsidP="004E1FF0">
      <w:pPr>
        <w:pStyle w:val="Normal-Schedule"/>
        <w:spacing w:before="0" w:line="276" w:lineRule="auto"/>
        <w:jc w:val="both"/>
        <w:rPr>
          <w:rFonts w:asciiTheme="minorHAnsi" w:hAnsiTheme="minorHAnsi"/>
        </w:rPr>
      </w:pPr>
      <w:r w:rsidRPr="005565CF">
        <w:rPr>
          <w:rFonts w:asciiTheme="minorHAnsi" w:hAnsiTheme="minorHAnsi"/>
        </w:rPr>
        <w:t xml:space="preserve">My proxy is authorised to vote </w:t>
      </w:r>
      <w:r w:rsidR="003751CF" w:rsidRPr="005565CF">
        <w:rPr>
          <w:rFonts w:asciiTheme="minorHAnsi" w:hAnsiTheme="minorHAnsi"/>
        </w:rPr>
        <w:t xml:space="preserve">in favour of or </w:t>
      </w:r>
      <w:r w:rsidRPr="005565CF">
        <w:rPr>
          <w:rFonts w:asciiTheme="minorHAnsi" w:hAnsiTheme="minorHAnsi"/>
        </w:rPr>
        <w:t>against the following resolution</w:t>
      </w:r>
      <w:r w:rsidR="003751CF" w:rsidRPr="005565CF">
        <w:rPr>
          <w:rFonts w:asciiTheme="minorHAnsi" w:hAnsiTheme="minorHAnsi"/>
        </w:rPr>
        <w:t>s:</w:t>
      </w:r>
    </w:p>
    <w:p w14:paraId="02C3B6A8" w14:textId="77777777" w:rsidR="003751CF" w:rsidRPr="005565CF" w:rsidRDefault="003751CF" w:rsidP="003751CF">
      <w:pPr>
        <w:pStyle w:val="Normal-Schedule"/>
        <w:spacing w:before="0" w:line="276" w:lineRule="auto"/>
        <w:jc w:val="both"/>
        <w:rPr>
          <w:rFonts w:asciiTheme="minorHAnsi" w:hAnsiTheme="minorHAnsi"/>
          <w:i/>
        </w:rPr>
      </w:pPr>
      <w:r w:rsidRPr="005565CF">
        <w:rPr>
          <w:rFonts w:asciiTheme="minorHAnsi" w:hAnsiTheme="minorHAnsi"/>
          <w:i/>
        </w:rPr>
        <w:t xml:space="preserve"> (please indicate with X in the appropriate column)</w:t>
      </w:r>
    </w:p>
    <w:tbl>
      <w:tblPr>
        <w:tblStyle w:val="TableGrid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348"/>
        <w:gridCol w:w="283"/>
        <w:gridCol w:w="1234"/>
      </w:tblGrid>
      <w:tr w:rsidR="004E1FF0" w:rsidRPr="005565CF" w14:paraId="477FC775" w14:textId="77777777" w:rsidTr="004E1FF0">
        <w:tc>
          <w:tcPr>
            <w:tcW w:w="6345" w:type="dxa"/>
          </w:tcPr>
          <w:p w14:paraId="29430A1F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  <w:r w:rsidRPr="005565CF">
              <w:rPr>
                <w:rFonts w:asciiTheme="minorHAnsi" w:hAnsiTheme="minorHAnsi"/>
              </w:rPr>
              <w:t>Resolution</w:t>
            </w:r>
          </w:p>
        </w:tc>
        <w:tc>
          <w:tcPr>
            <w:tcW w:w="1348" w:type="dxa"/>
          </w:tcPr>
          <w:p w14:paraId="0BE81EDC" w14:textId="77777777" w:rsidR="004E1FF0" w:rsidRPr="005565CF" w:rsidRDefault="004E1FF0" w:rsidP="003751CF">
            <w:pPr>
              <w:pStyle w:val="Normal-Schedule"/>
              <w:spacing w:line="276" w:lineRule="auto"/>
              <w:jc w:val="center"/>
              <w:rPr>
                <w:rFonts w:asciiTheme="minorHAnsi" w:hAnsiTheme="minorHAnsi"/>
              </w:rPr>
            </w:pPr>
            <w:r w:rsidRPr="005565CF">
              <w:rPr>
                <w:rFonts w:asciiTheme="minorHAnsi" w:hAnsiTheme="minorHAnsi"/>
              </w:rPr>
              <w:t>In favour of</w:t>
            </w:r>
          </w:p>
        </w:tc>
        <w:tc>
          <w:tcPr>
            <w:tcW w:w="283" w:type="dxa"/>
          </w:tcPr>
          <w:p w14:paraId="62F48F00" w14:textId="77777777" w:rsidR="004E1FF0" w:rsidRPr="005565CF" w:rsidRDefault="004E1FF0" w:rsidP="003751CF">
            <w:pPr>
              <w:pStyle w:val="Normal-Schedule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14:paraId="5B1ECBDD" w14:textId="77777777" w:rsidR="004E1FF0" w:rsidRPr="005565CF" w:rsidRDefault="004E1FF0" w:rsidP="003751CF">
            <w:pPr>
              <w:pStyle w:val="Normal-Schedule"/>
              <w:spacing w:line="276" w:lineRule="auto"/>
              <w:jc w:val="center"/>
              <w:rPr>
                <w:rFonts w:asciiTheme="minorHAnsi" w:hAnsiTheme="minorHAnsi"/>
              </w:rPr>
            </w:pPr>
            <w:r w:rsidRPr="005565CF">
              <w:rPr>
                <w:rFonts w:asciiTheme="minorHAnsi" w:hAnsiTheme="minorHAnsi"/>
              </w:rPr>
              <w:t>Against</w:t>
            </w:r>
          </w:p>
        </w:tc>
      </w:tr>
      <w:tr w:rsidR="004E1FF0" w:rsidRPr="005565CF" w14:paraId="17EEB6FA" w14:textId="77777777" w:rsidTr="004E1FF0">
        <w:trPr>
          <w:trHeight w:val="265"/>
        </w:trPr>
        <w:tc>
          <w:tcPr>
            <w:tcW w:w="6345" w:type="dxa"/>
          </w:tcPr>
          <w:p w14:paraId="0C13BC1B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C242129" w14:textId="77777777" w:rsidR="004E1FF0" w:rsidRPr="005565CF" w:rsidRDefault="004E1FF0" w:rsidP="004E1FF0">
            <w:pPr>
              <w:pStyle w:val="Normal-Schedule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41191B6E" w14:textId="77777777" w:rsidR="004E1FF0" w:rsidRPr="005565CF" w:rsidRDefault="004E1FF0" w:rsidP="004E1FF0">
            <w:pPr>
              <w:pStyle w:val="Normal-Schedule"/>
              <w:spacing w:befor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B3E1669" w14:textId="77777777" w:rsidR="004E1FF0" w:rsidRPr="005565CF" w:rsidRDefault="004E1FF0" w:rsidP="004E1FF0">
            <w:pPr>
              <w:pStyle w:val="Normal-Schedule"/>
              <w:spacing w:before="0"/>
              <w:jc w:val="both"/>
              <w:rPr>
                <w:rFonts w:asciiTheme="minorHAnsi" w:hAnsiTheme="minorHAnsi"/>
              </w:rPr>
            </w:pPr>
          </w:p>
        </w:tc>
      </w:tr>
      <w:tr w:rsidR="004E1FF0" w:rsidRPr="005565CF" w14:paraId="23EF49CD" w14:textId="77777777" w:rsidTr="00EA6CDC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3BEE5FF9" w14:textId="26B2128C" w:rsidR="004E1FF0" w:rsidRPr="005565CF" w:rsidRDefault="004E1FF0" w:rsidP="00EE5E1A">
            <w:pPr>
              <w:pStyle w:val="Normal-Schedul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/>
              </w:rPr>
            </w:pPr>
            <w:r w:rsidRPr="005565CF">
              <w:rPr>
                <w:rFonts w:asciiTheme="minorHAnsi" w:hAnsiTheme="minorHAnsi"/>
              </w:rPr>
              <w:t xml:space="preserve">The minutes of the last general meeting </w:t>
            </w:r>
          </w:p>
          <w:p w14:paraId="42E4B46A" w14:textId="563F3F53" w:rsidR="004E1FF0" w:rsidRPr="005565CF" w:rsidRDefault="00FA6E6C" w:rsidP="001C7777">
            <w:pPr>
              <w:pStyle w:val="Normal-Schedule"/>
              <w:spacing w:before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E1FF0" w:rsidRPr="005565CF">
              <w:rPr>
                <w:rFonts w:asciiTheme="minorHAnsi" w:hAnsiTheme="minorHAnsi"/>
              </w:rPr>
              <w:t xml:space="preserve">held on </w:t>
            </w:r>
            <w:r>
              <w:rPr>
                <w:rFonts w:asciiTheme="minorHAnsi" w:hAnsiTheme="minorHAnsi"/>
              </w:rPr>
              <w:t>9</w:t>
            </w:r>
            <w:r w:rsidR="00037CD6" w:rsidRPr="005565CF">
              <w:rPr>
                <w:rFonts w:asciiTheme="minorHAnsi" w:hAnsiTheme="minorHAnsi"/>
              </w:rPr>
              <w:t>th</w:t>
            </w:r>
            <w:r w:rsidR="004E1FF0" w:rsidRPr="005565CF">
              <w:rPr>
                <w:rFonts w:asciiTheme="minorHAnsi" w:hAnsiTheme="minorHAnsi"/>
              </w:rPr>
              <w:t xml:space="preserve"> </w:t>
            </w:r>
            <w:r w:rsidR="001C7777" w:rsidRPr="005565CF">
              <w:rPr>
                <w:rFonts w:asciiTheme="minorHAnsi" w:hAnsiTheme="minorHAnsi"/>
              </w:rPr>
              <w:t>November</w:t>
            </w:r>
            <w:r w:rsidR="006637CC" w:rsidRPr="005565CF">
              <w:rPr>
                <w:rFonts w:asciiTheme="minorHAnsi" w:hAnsiTheme="minorHAnsi"/>
              </w:rPr>
              <w:t xml:space="preserve"> </w:t>
            </w:r>
            <w:r w:rsidR="002433F3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21</w:t>
            </w:r>
            <w:r w:rsidR="002433F3">
              <w:rPr>
                <w:rFonts w:asciiTheme="minorHAnsi" w:hAnsiTheme="minorHAnsi"/>
              </w:rPr>
              <w:t xml:space="preserve"> </w:t>
            </w:r>
            <w:r w:rsidR="004E1FF0" w:rsidRPr="005565CF">
              <w:rPr>
                <w:rFonts w:asciiTheme="minorHAnsi" w:hAnsiTheme="minorHAnsi"/>
              </w:rPr>
              <w:t>be approved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1FE" w14:textId="77777777" w:rsidR="004E1FF0" w:rsidRPr="005565CF" w:rsidRDefault="004E1FF0" w:rsidP="004E1FF0">
            <w:pPr>
              <w:pStyle w:val="Normal-Schedule"/>
              <w:spacing w:befor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270528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158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E1FF0" w:rsidRPr="005565CF" w14:paraId="51C2A2B0" w14:textId="77777777" w:rsidTr="006637CC">
        <w:tc>
          <w:tcPr>
            <w:tcW w:w="6345" w:type="dxa"/>
          </w:tcPr>
          <w:p w14:paraId="2DEF08A1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462AC315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718AD81D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7691C86B" w14:textId="77777777" w:rsidR="004E1FF0" w:rsidRPr="005565CF" w:rsidRDefault="004E1FF0" w:rsidP="004E1FF0">
            <w:pPr>
              <w:pStyle w:val="Normal-Schedule"/>
              <w:spacing w:before="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E1FF0" w:rsidRPr="005565CF" w14:paraId="707C80ED" w14:textId="77777777" w:rsidTr="006637CC">
        <w:tc>
          <w:tcPr>
            <w:tcW w:w="6345" w:type="dxa"/>
          </w:tcPr>
          <w:p w14:paraId="32E8107B" w14:textId="77777777" w:rsidR="004E1FF0" w:rsidRPr="005565CF" w:rsidRDefault="004E1FF0" w:rsidP="004E1FF0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BCD10A9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14:paraId="5504CBEE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4104D91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E1FF0" w:rsidRPr="005565CF" w14:paraId="5B7C0A97" w14:textId="77777777" w:rsidTr="004E1FF0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736AE859" w14:textId="36AECFF0" w:rsidR="00EA6CDC" w:rsidRPr="005565CF" w:rsidRDefault="004E1FF0" w:rsidP="00EE5E1A">
            <w:pPr>
              <w:pStyle w:val="Normal-Schedule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5565CF">
              <w:rPr>
                <w:rFonts w:asciiTheme="minorHAnsi" w:hAnsiTheme="minorHAnsi"/>
              </w:rPr>
              <w:t>The Annual Report and Accounts as presented be approved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008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00E83CEF" w14:textId="77777777" w:rsidR="00EA6CDC" w:rsidRPr="005565CF" w:rsidRDefault="00EA6CDC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76511F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A3A" w14:textId="77777777" w:rsidR="004E1FF0" w:rsidRPr="005565CF" w:rsidRDefault="004E1FF0" w:rsidP="00356AF4">
            <w:pPr>
              <w:pStyle w:val="Normal-Schedule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0AF338C" w14:textId="77777777" w:rsidR="003751CF" w:rsidRPr="005565CF" w:rsidRDefault="003751CF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</w:rPr>
      </w:pPr>
    </w:p>
    <w:p w14:paraId="1C5962E5" w14:textId="77777777" w:rsidR="00356AF4" w:rsidRPr="005565CF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>Signed</w:t>
      </w:r>
      <w:r w:rsidRPr="005565CF">
        <w:rPr>
          <w:rFonts w:asciiTheme="minorHAnsi" w:hAnsiTheme="minorHAnsi"/>
        </w:rPr>
        <w:tab/>
      </w:r>
    </w:p>
    <w:p w14:paraId="2C33A749" w14:textId="77777777" w:rsidR="003751CF" w:rsidRPr="005565CF" w:rsidRDefault="003751CF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</w:rPr>
      </w:pPr>
    </w:p>
    <w:p w14:paraId="54A568EB" w14:textId="77777777" w:rsidR="00356AF4" w:rsidRPr="005565CF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</w:rPr>
      </w:pPr>
      <w:r w:rsidRPr="005565CF">
        <w:rPr>
          <w:rFonts w:asciiTheme="minorHAnsi" w:hAnsiTheme="minorHAnsi"/>
        </w:rPr>
        <w:t>Date</w:t>
      </w:r>
      <w:r w:rsidRPr="005565CF">
        <w:rPr>
          <w:rFonts w:asciiTheme="minorHAnsi" w:hAnsiTheme="minorHAnsi"/>
        </w:rPr>
        <w:tab/>
      </w:r>
    </w:p>
    <w:sectPr w:rsidR="00356AF4" w:rsidRPr="005565CF" w:rsidSect="007F0C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7886" w14:textId="77777777" w:rsidR="00C54C3F" w:rsidRDefault="00C54C3F" w:rsidP="00356AF4">
      <w:pPr>
        <w:spacing w:after="0" w:line="240" w:lineRule="auto"/>
      </w:pPr>
      <w:r>
        <w:separator/>
      </w:r>
    </w:p>
  </w:endnote>
  <w:endnote w:type="continuationSeparator" w:id="0">
    <w:p w14:paraId="4E54A4E1" w14:textId="77777777" w:rsidR="00C54C3F" w:rsidRDefault="00C54C3F" w:rsidP="0035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1A8" w14:textId="77777777" w:rsidR="00C54C3F" w:rsidRDefault="00C54C3F" w:rsidP="00356AF4">
      <w:pPr>
        <w:spacing w:after="0" w:line="240" w:lineRule="auto"/>
      </w:pPr>
      <w:r>
        <w:separator/>
      </w:r>
    </w:p>
  </w:footnote>
  <w:footnote w:type="continuationSeparator" w:id="0">
    <w:p w14:paraId="6F3D414C" w14:textId="77777777" w:rsidR="00C54C3F" w:rsidRDefault="00C54C3F" w:rsidP="0035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C257" w14:textId="64F11E06" w:rsidR="0049031D" w:rsidRPr="0049031D" w:rsidRDefault="0049031D" w:rsidP="0049031D">
    <w:pPr>
      <w:pStyle w:val="DraftHeading1"/>
      <w:tabs>
        <w:tab w:val="left" w:pos="1418"/>
        <w:tab w:val="left" w:pos="2127"/>
      </w:tabs>
      <w:spacing w:line="276" w:lineRule="auto"/>
      <w:jc w:val="center"/>
      <w:rPr>
        <w:rFonts w:asciiTheme="minorHAnsi" w:hAnsiTheme="minorHAnsi"/>
        <w:sz w:val="32"/>
        <w:szCs w:val="32"/>
      </w:rPr>
    </w:pPr>
    <w:r>
      <w:rPr>
        <w:b w:val="0"/>
        <w:noProof/>
        <w:lang w:eastAsia="en-AU"/>
      </w:rPr>
      <w:drawing>
        <wp:anchor distT="0" distB="0" distL="114300" distR="114300" simplePos="0" relativeHeight="251658240" behindDoc="1" locked="0" layoutInCell="1" allowOverlap="1" wp14:anchorId="630139ED" wp14:editId="68C239A8">
          <wp:simplePos x="0" y="0"/>
          <wp:positionH relativeFrom="column">
            <wp:posOffset>-356235</wp:posOffset>
          </wp:positionH>
          <wp:positionV relativeFrom="paragraph">
            <wp:posOffset>81280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2" name="Picture 1" descr="logo gradien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dient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031D">
      <w:rPr>
        <w:rFonts w:asciiTheme="minorHAnsi" w:hAnsiTheme="minorHAnsi"/>
        <w:sz w:val="32"/>
        <w:szCs w:val="32"/>
      </w:rPr>
      <w:t>Proxy for voting at the annual general meeting</w:t>
    </w:r>
  </w:p>
  <w:p w14:paraId="7A4B1591" w14:textId="2894864E" w:rsidR="005565CF" w:rsidRPr="00356AF4" w:rsidRDefault="005565CF" w:rsidP="005565CF">
    <w:pPr>
      <w:pStyle w:val="Header"/>
      <w:jc w:val="center"/>
      <w:rPr>
        <w:b/>
        <w:sz w:val="24"/>
        <w:szCs w:val="24"/>
        <w:lang w:val="en-AU"/>
      </w:rPr>
    </w:pPr>
  </w:p>
  <w:p w14:paraId="3CB17A5A" w14:textId="4AC48C72" w:rsidR="00356AF4" w:rsidRPr="00356AF4" w:rsidRDefault="00356AF4" w:rsidP="00356AF4">
    <w:pPr>
      <w:pStyle w:val="Header"/>
      <w:jc w:val="center"/>
      <w:rPr>
        <w:b/>
        <w:sz w:val="24"/>
        <w:szCs w:val="24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B5C"/>
    <w:multiLevelType w:val="hybridMultilevel"/>
    <w:tmpl w:val="0622AEE8"/>
    <w:lvl w:ilvl="0" w:tplc="C06A4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6A4B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248"/>
    <w:multiLevelType w:val="hybridMultilevel"/>
    <w:tmpl w:val="81448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30A"/>
    <w:multiLevelType w:val="hybridMultilevel"/>
    <w:tmpl w:val="E87EB6FC"/>
    <w:lvl w:ilvl="0" w:tplc="2A4E7EE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F6D"/>
    <w:multiLevelType w:val="hybridMultilevel"/>
    <w:tmpl w:val="647C4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2D34"/>
    <w:multiLevelType w:val="hybridMultilevel"/>
    <w:tmpl w:val="7E748CD2"/>
    <w:lvl w:ilvl="0" w:tplc="EFAC22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2555"/>
    <w:multiLevelType w:val="hybridMultilevel"/>
    <w:tmpl w:val="914A5DF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99E215BE">
      <w:start w:val="1"/>
      <w:numFmt w:val="decimal"/>
      <w:lvlText w:val="(%2)"/>
      <w:lvlJc w:val="left"/>
      <w:pPr>
        <w:ind w:left="2265" w:hanging="70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4982E8E"/>
    <w:multiLevelType w:val="hybridMultilevel"/>
    <w:tmpl w:val="76F40CC4"/>
    <w:lvl w:ilvl="0" w:tplc="E830FFB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483964196">
    <w:abstractNumId w:val="5"/>
  </w:num>
  <w:num w:numId="2" w16cid:durableId="13457519">
    <w:abstractNumId w:val="6"/>
  </w:num>
  <w:num w:numId="3" w16cid:durableId="1772435993">
    <w:abstractNumId w:val="0"/>
  </w:num>
  <w:num w:numId="4" w16cid:durableId="553738454">
    <w:abstractNumId w:val="2"/>
  </w:num>
  <w:num w:numId="5" w16cid:durableId="2099210945">
    <w:abstractNumId w:val="4"/>
  </w:num>
  <w:num w:numId="6" w16cid:durableId="334068394">
    <w:abstractNumId w:val="3"/>
  </w:num>
  <w:num w:numId="7" w16cid:durableId="185349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F4"/>
    <w:rsid w:val="000044C2"/>
    <w:rsid w:val="0000692C"/>
    <w:rsid w:val="000114B1"/>
    <w:rsid w:val="00022E8C"/>
    <w:rsid w:val="00037CD6"/>
    <w:rsid w:val="00041F0A"/>
    <w:rsid w:val="00045522"/>
    <w:rsid w:val="00065084"/>
    <w:rsid w:val="00092208"/>
    <w:rsid w:val="000950CB"/>
    <w:rsid w:val="000B4092"/>
    <w:rsid w:val="000C577D"/>
    <w:rsid w:val="000E298D"/>
    <w:rsid w:val="00116AC8"/>
    <w:rsid w:val="00142E17"/>
    <w:rsid w:val="00156BBC"/>
    <w:rsid w:val="001649D5"/>
    <w:rsid w:val="001667CA"/>
    <w:rsid w:val="0017095C"/>
    <w:rsid w:val="001C3E90"/>
    <w:rsid w:val="001C7777"/>
    <w:rsid w:val="001C7FF8"/>
    <w:rsid w:val="001E1D83"/>
    <w:rsid w:val="001E3665"/>
    <w:rsid w:val="002433F3"/>
    <w:rsid w:val="00247FEA"/>
    <w:rsid w:val="00253FDD"/>
    <w:rsid w:val="00266427"/>
    <w:rsid w:val="00267339"/>
    <w:rsid w:val="002872C8"/>
    <w:rsid w:val="0029133C"/>
    <w:rsid w:val="00295A05"/>
    <w:rsid w:val="002A6A09"/>
    <w:rsid w:val="002B6EB0"/>
    <w:rsid w:val="002D2A8F"/>
    <w:rsid w:val="002E715D"/>
    <w:rsid w:val="003002DB"/>
    <w:rsid w:val="00300458"/>
    <w:rsid w:val="00305798"/>
    <w:rsid w:val="00316B19"/>
    <w:rsid w:val="00317F76"/>
    <w:rsid w:val="003216DD"/>
    <w:rsid w:val="003357F2"/>
    <w:rsid w:val="00347A17"/>
    <w:rsid w:val="00356AF4"/>
    <w:rsid w:val="003751CF"/>
    <w:rsid w:val="00384319"/>
    <w:rsid w:val="003A08F7"/>
    <w:rsid w:val="003A4DE3"/>
    <w:rsid w:val="003A4E09"/>
    <w:rsid w:val="003A5FBB"/>
    <w:rsid w:val="00441113"/>
    <w:rsid w:val="0049031D"/>
    <w:rsid w:val="004D0BF5"/>
    <w:rsid w:val="004E1FF0"/>
    <w:rsid w:val="004E35DB"/>
    <w:rsid w:val="004F0113"/>
    <w:rsid w:val="00516842"/>
    <w:rsid w:val="00547114"/>
    <w:rsid w:val="00551DB4"/>
    <w:rsid w:val="005565CF"/>
    <w:rsid w:val="0056052B"/>
    <w:rsid w:val="005A22F2"/>
    <w:rsid w:val="005C2E2D"/>
    <w:rsid w:val="005D1A5B"/>
    <w:rsid w:val="00605239"/>
    <w:rsid w:val="00611C60"/>
    <w:rsid w:val="00625448"/>
    <w:rsid w:val="00627EB6"/>
    <w:rsid w:val="00630880"/>
    <w:rsid w:val="006362E5"/>
    <w:rsid w:val="006520A7"/>
    <w:rsid w:val="00654564"/>
    <w:rsid w:val="006637CC"/>
    <w:rsid w:val="0069461E"/>
    <w:rsid w:val="006973B8"/>
    <w:rsid w:val="006B425B"/>
    <w:rsid w:val="006C7978"/>
    <w:rsid w:val="006E5744"/>
    <w:rsid w:val="007121A1"/>
    <w:rsid w:val="00714348"/>
    <w:rsid w:val="00714CA8"/>
    <w:rsid w:val="00737193"/>
    <w:rsid w:val="00737457"/>
    <w:rsid w:val="00750401"/>
    <w:rsid w:val="007505CE"/>
    <w:rsid w:val="00761A89"/>
    <w:rsid w:val="00772EBC"/>
    <w:rsid w:val="00775865"/>
    <w:rsid w:val="007860BC"/>
    <w:rsid w:val="0079567E"/>
    <w:rsid w:val="007B6271"/>
    <w:rsid w:val="007F0CE4"/>
    <w:rsid w:val="00803420"/>
    <w:rsid w:val="00817386"/>
    <w:rsid w:val="008322FC"/>
    <w:rsid w:val="008368F8"/>
    <w:rsid w:val="00863ECD"/>
    <w:rsid w:val="00876A69"/>
    <w:rsid w:val="00894963"/>
    <w:rsid w:val="008965DF"/>
    <w:rsid w:val="008C6BB1"/>
    <w:rsid w:val="008D7EA7"/>
    <w:rsid w:val="008E211F"/>
    <w:rsid w:val="00913DFB"/>
    <w:rsid w:val="009163DD"/>
    <w:rsid w:val="00921DCC"/>
    <w:rsid w:val="0092380C"/>
    <w:rsid w:val="00931F00"/>
    <w:rsid w:val="00947B61"/>
    <w:rsid w:val="00953A94"/>
    <w:rsid w:val="009F125B"/>
    <w:rsid w:val="00A07788"/>
    <w:rsid w:val="00A16A23"/>
    <w:rsid w:val="00A20232"/>
    <w:rsid w:val="00A202C7"/>
    <w:rsid w:val="00A25AEE"/>
    <w:rsid w:val="00A52FD6"/>
    <w:rsid w:val="00AA46CB"/>
    <w:rsid w:val="00B16AC0"/>
    <w:rsid w:val="00B24AC8"/>
    <w:rsid w:val="00B418E8"/>
    <w:rsid w:val="00B57953"/>
    <w:rsid w:val="00B639E2"/>
    <w:rsid w:val="00B64093"/>
    <w:rsid w:val="00B702EB"/>
    <w:rsid w:val="00BC1C84"/>
    <w:rsid w:val="00BF6396"/>
    <w:rsid w:val="00C33D7E"/>
    <w:rsid w:val="00C403B9"/>
    <w:rsid w:val="00C54C3F"/>
    <w:rsid w:val="00C6297C"/>
    <w:rsid w:val="00C71AFF"/>
    <w:rsid w:val="00C94514"/>
    <w:rsid w:val="00CA38DD"/>
    <w:rsid w:val="00CB1F64"/>
    <w:rsid w:val="00CB7441"/>
    <w:rsid w:val="00D052B1"/>
    <w:rsid w:val="00D16C58"/>
    <w:rsid w:val="00D232E5"/>
    <w:rsid w:val="00D42531"/>
    <w:rsid w:val="00D43626"/>
    <w:rsid w:val="00D74F13"/>
    <w:rsid w:val="00D77C39"/>
    <w:rsid w:val="00D802F7"/>
    <w:rsid w:val="00DB6EEA"/>
    <w:rsid w:val="00DC44F4"/>
    <w:rsid w:val="00DE3013"/>
    <w:rsid w:val="00DF50E5"/>
    <w:rsid w:val="00E1448D"/>
    <w:rsid w:val="00E21AFE"/>
    <w:rsid w:val="00E23BC2"/>
    <w:rsid w:val="00E25ADE"/>
    <w:rsid w:val="00E3540E"/>
    <w:rsid w:val="00E459D0"/>
    <w:rsid w:val="00E50F59"/>
    <w:rsid w:val="00E60C2E"/>
    <w:rsid w:val="00E85FAE"/>
    <w:rsid w:val="00E90999"/>
    <w:rsid w:val="00E97202"/>
    <w:rsid w:val="00EA6CDC"/>
    <w:rsid w:val="00EC131E"/>
    <w:rsid w:val="00EE4087"/>
    <w:rsid w:val="00EE5E1A"/>
    <w:rsid w:val="00F00CDB"/>
    <w:rsid w:val="00F21665"/>
    <w:rsid w:val="00F444D5"/>
    <w:rsid w:val="00F5019B"/>
    <w:rsid w:val="00F57273"/>
    <w:rsid w:val="00F57CA7"/>
    <w:rsid w:val="00F9372E"/>
    <w:rsid w:val="00F9619B"/>
    <w:rsid w:val="00FA6E6C"/>
    <w:rsid w:val="00FB100E"/>
    <w:rsid w:val="00FD32DC"/>
    <w:rsid w:val="00FD729F"/>
    <w:rsid w:val="00FF48ED"/>
    <w:rsid w:val="00FF5AF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65437"/>
  <w15:docId w15:val="{F75A6362-522E-4A37-BCEF-1CCEA750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Heading2">
    <w:name w:val="Draft Heading 2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1">
    <w:name w:val="Draft Heading 1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ScheduleFormNo">
    <w:name w:val="Schedule Form No."/>
    <w:basedOn w:val="Normal"/>
    <w:next w:val="Normal"/>
    <w:rsid w:val="00356AF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  <w:lang w:val="en-AU"/>
    </w:rPr>
  </w:style>
  <w:style w:type="paragraph" w:customStyle="1" w:styleId="ScheduleTitle">
    <w:name w:val="Schedule Title"/>
    <w:basedOn w:val="Normal"/>
    <w:next w:val="Normal"/>
    <w:rsid w:val="00356AF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  <w:lang w:val="en-AU"/>
    </w:rPr>
  </w:style>
  <w:style w:type="paragraph" w:customStyle="1" w:styleId="Normal-Schedule">
    <w:name w:val="Normal - Schedule"/>
    <w:rsid w:val="00356AF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F4"/>
  </w:style>
  <w:style w:type="paragraph" w:styleId="Footer">
    <w:name w:val="footer"/>
    <w:basedOn w:val="Normal"/>
    <w:link w:val="FooterChar"/>
    <w:uiPriority w:val="99"/>
    <w:unhideWhenUsed/>
    <w:rsid w:val="0035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F4"/>
  </w:style>
  <w:style w:type="character" w:styleId="Hyperlink">
    <w:name w:val="Hyperlink"/>
    <w:basedOn w:val="DefaultParagraphFont"/>
    <w:uiPriority w:val="99"/>
    <w:unhideWhenUsed/>
    <w:rsid w:val="00041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8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hltt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Maarit Moilanen</cp:lastModifiedBy>
  <cp:revision>2</cp:revision>
  <cp:lastPrinted>2012-11-23T08:19:00Z</cp:lastPrinted>
  <dcterms:created xsi:type="dcterms:W3CDTF">2022-10-04T07:08:00Z</dcterms:created>
  <dcterms:modified xsi:type="dcterms:W3CDTF">2022-10-04T07:08:00Z</dcterms:modified>
</cp:coreProperties>
</file>